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ПАМЯТКА</w:t>
      </w: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иностранным гражданам об ответственности </w:t>
      </w: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 нарушение антитеррористического законодательства </w:t>
      </w: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Российской Федерации </w:t>
      </w: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УВАЖАЕМЫЙ ГОСТЬ!</w:t>
      </w: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284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 рады, что Вы приняли решение посетить Россию – страну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богатым культурным и историческим наследием.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наемничеством и терроризмом.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национальностей, жить в мире и согласии.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Крайне недопустимо и опасно обобщать религию ислам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мусульманским радикализмом, к которому относятся запрещенная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Российской Федерации организация ИГИЛ (ДАИШ), Джебхат-АН-Нусра и другие радикальные организации.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неуважение к людям и культуре, которой нет в Коране.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Внимание!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Совершение террористического акта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взрыва, поджога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атомной энергии либо с использованием ядерных материалов, радиактивных веществ или источников радиоактивного излучения либо ядовитых, отравляющих, токсичных, опасных химических или биологических веществ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10 до 20 лет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 УК РФ).</w:t>
      </w:r>
    </w:p>
    <w:p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Содействие (пособничество) террористической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 финансирование терроризма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205.1 УК РФ)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ее привлекательности), в том числе в использованием средств массовой информации или сети «Интернет»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штрафом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до 1 миллиона рублей либо лишением свободы на срок от 2 до 7  лет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205.2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Прохождение обучения в целях осуществления террористической деятельности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приобретение знаний по физической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15 до 20 лет 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205.3 УК РФ).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Организация террористического сообщества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(лиц, заранее объединившихся в целях осуществления террористической деятельности)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205.4 УК РФ).</w:t>
      </w:r>
    </w:p>
    <w:p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Организация деятельности террористической организации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 участие в деятельности такой организации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определение целей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задач организации, порядка их исполнения и контроль за исполнением, распределением ролей между членами организации, вовлечение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деятельности данной организации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наказывается лишением свободы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 срок от 10 до 20 лет со штрафом в размере до 1 миллиона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205.5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Несообщение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органы власти (умолчание)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преступлении террористического характера наказывается штрафом в размере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до 100 тысяч рублей либо принудительными работами на срок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до 1 года, либо лишением свободы сроком до 1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(статья 205.6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Захват или удержание лица в качестве заложника,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5 до 20 лет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или пожизненным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206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Заведомо ложное сообщение об акте терроризма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сообщение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наказывается штрафом в размере до 2 миллионов рублей, либо лишением свободы на срок до 10 лет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207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Создание вооруженного формирования,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предусмотренного федеральным законом,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 10 до 20 лет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(статья 208 ч.1 УК РФ).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Участие в таком формировании, а также участие на территории иностранного государства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8 до 15 лет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208 ч. 2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Незаконное изготовление взрывчатых веществ,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незаконные изготовление, переделка или ремонт взрывных устройств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3 до 12 лет со штрафом 500 тысяч рублей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223.1 УК РФ).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Наемничество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вооруженном конфликте или военных действиях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4 до 15 лет со штрафом в размере до 500 тысяч рублей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(статья 359 УК РФ).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284" w:firstLine="28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-284" w:firstLine="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0"/>
          <w:szCs w:val="20"/>
          <w:lang w:eastAsia="ru-RU"/>
        </w:rPr>
      </w:pPr>
    </w:p>
    <w:sectPr>
      <w:pgSz w:w="11906" w:h="16838"/>
      <w:pgMar w:top="1418" w:right="1276" w:bottom="1134" w:left="1559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Segoe Print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665"/>
    <w:multiLevelType w:val="multilevel"/>
    <w:tmpl w:val="3DFE06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4537C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C5C3F"/>
    <w:rsid w:val="00225C7D"/>
    <w:rsid w:val="002300FD"/>
    <w:rsid w:val="00234040"/>
    <w:rsid w:val="002529F0"/>
    <w:rsid w:val="002538CE"/>
    <w:rsid w:val="00261D49"/>
    <w:rsid w:val="00283BE3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C588B"/>
    <w:rsid w:val="003D6509"/>
    <w:rsid w:val="003F2416"/>
    <w:rsid w:val="003F3603"/>
    <w:rsid w:val="00404BE7"/>
    <w:rsid w:val="0041123E"/>
    <w:rsid w:val="00417101"/>
    <w:rsid w:val="00420D04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76210"/>
    <w:rsid w:val="00681141"/>
    <w:rsid w:val="006A5B30"/>
    <w:rsid w:val="006B1282"/>
    <w:rsid w:val="006B3BDC"/>
    <w:rsid w:val="006C37AF"/>
    <w:rsid w:val="006C6EC8"/>
    <w:rsid w:val="006C77B8"/>
    <w:rsid w:val="006D18AE"/>
    <w:rsid w:val="006D495B"/>
    <w:rsid w:val="007343BF"/>
    <w:rsid w:val="0075187F"/>
    <w:rsid w:val="007609DC"/>
    <w:rsid w:val="0077481C"/>
    <w:rsid w:val="00775B3B"/>
    <w:rsid w:val="0078720B"/>
    <w:rsid w:val="00796F36"/>
    <w:rsid w:val="007A0722"/>
    <w:rsid w:val="007C2C7E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6486"/>
    <w:rsid w:val="00E35131"/>
    <w:rsid w:val="00E46B69"/>
    <w:rsid w:val="00E516F7"/>
    <w:rsid w:val="00E624C3"/>
    <w:rsid w:val="00E93A4C"/>
    <w:rsid w:val="00ED01A2"/>
    <w:rsid w:val="00ED123C"/>
    <w:rsid w:val="00EF0F21"/>
    <w:rsid w:val="00EF214F"/>
    <w:rsid w:val="00F114E8"/>
    <w:rsid w:val="00F155DA"/>
    <w:rsid w:val="00F2355B"/>
    <w:rsid w:val="00F262C9"/>
    <w:rsid w:val="00F449DF"/>
    <w:rsid w:val="00F553DD"/>
    <w:rsid w:val="00F55E37"/>
    <w:rsid w:val="00F765C7"/>
    <w:rsid w:val="00FA0C84"/>
    <w:rsid w:val="00FA4CF5"/>
    <w:rsid w:val="00FB7756"/>
    <w:rsid w:val="00FC3FBE"/>
    <w:rsid w:val="00FE367D"/>
    <w:rsid w:val="00FE71F9"/>
    <w:rsid w:val="3CB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6"/>
    <w:basedOn w:val="1"/>
    <w:next w:val="1"/>
    <w:link w:val="19"/>
    <w:semiHidden/>
    <w:unhideWhenUsed/>
    <w:qFormat/>
    <w:uiPriority w:val="0"/>
    <w:pPr>
      <w:keepNext/>
      <w:spacing w:after="0" w:line="360" w:lineRule="auto"/>
      <w:ind w:firstLine="709"/>
      <w:jc w:val="both"/>
      <w:outlineLvl w:val="5"/>
    </w:pPr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7"/>
    <w:qFormat/>
    <w:uiPriority w:val="0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выноски Знак"/>
    <w:basedOn w:val="10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10"/>
    <w:link w:val="7"/>
    <w:qFormat/>
    <w:uiPriority w:val="99"/>
  </w:style>
  <w:style w:type="character" w:customStyle="1" w:styleId="15">
    <w:name w:val="Нижний колонтитул Знак"/>
    <w:basedOn w:val="10"/>
    <w:link w:val="9"/>
    <w:qFormat/>
    <w:uiPriority w:val="99"/>
  </w:style>
  <w:style w:type="paragraph" w:customStyle="1" w:styleId="16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17">
    <w:name w:val="Основной текст с отступом Знак"/>
    <w:basedOn w:val="10"/>
    <w:link w:val="8"/>
    <w:qFormat/>
    <w:uiPriority w:val="0"/>
    <w:rPr>
      <w:rFonts w:ascii="Century Gothic" w:hAnsi="Century Gothic" w:eastAsia="Times New Roman" w:cs="Times New Roman"/>
      <w:lang w:val="en-US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9">
    <w:name w:val="Заголовок 6 Знак"/>
    <w:basedOn w:val="10"/>
    <w:link w:val="5"/>
    <w:semiHidden/>
    <w:qFormat/>
    <w:uiPriority w:val="0"/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1 Знак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Заголовок 3 Знак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Заголовок 2 Знак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21910-938D-4BB3-8B59-121AB88C20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1118</Words>
  <Characters>6379</Characters>
  <Lines>53</Lines>
  <Paragraphs>14</Paragraphs>
  <TotalTime>2</TotalTime>
  <ScaleCrop>false</ScaleCrop>
  <LinksUpToDate>false</LinksUpToDate>
  <CharactersWithSpaces>7483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2018-07-09T06:33:00Z</dcterms:created>
  <dcterms:modified xsi:type="dcterms:W3CDTF">2020-06-17T06:43:06Z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